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1C33" w14:textId="77777777" w:rsidR="0066121C" w:rsidRPr="00F15D77" w:rsidRDefault="0066121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2405FC5D" w14:textId="390C373D" w:rsidR="00B92A6C" w:rsidRPr="00F15D77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7F09CBAE" w:rsidR="0021136A" w:rsidRPr="00F15D77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Pr="00F15D77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65C1CD41" w14:textId="73830A37" w:rsidR="00A41BE9" w:rsidRPr="00F15D77" w:rsidRDefault="005F17E2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8</w:t>
      </w:r>
      <w:r w:rsidR="00A41BE9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 w:rsidR="004123F1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dubna</w:t>
      </w:r>
      <w:r w:rsidR="00A41BE9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 w:rsidR="00263F92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2020</w:t>
      </w:r>
    </w:p>
    <w:p w14:paraId="3AF55A4C" w14:textId="77777777" w:rsidR="005A5EE3" w:rsidRPr="00F15D77" w:rsidRDefault="005A5EE3" w:rsidP="005A5EE3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</w:p>
    <w:p w14:paraId="4BEB958F" w14:textId="47751116" w:rsidR="00A41BE9" w:rsidRDefault="005F3E35" w:rsidP="005F3E35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5F3E35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Odpadová bioplynová stanice v Rapotíně funguje i po prodloužení vládních opatřeních bez omezení provozu</w:t>
      </w:r>
    </w:p>
    <w:p w14:paraId="711D5560" w14:textId="77777777" w:rsidR="005F3E35" w:rsidRPr="00F15D77" w:rsidRDefault="005F3E35" w:rsidP="0021136A">
      <w:pPr>
        <w:rPr>
          <w:rFonts w:ascii="Montserrat SemiBold" w:hAnsi="Montserrat SemiBold" w:cs="Arial"/>
          <w:sz w:val="32"/>
          <w:szCs w:val="32"/>
        </w:rPr>
      </w:pPr>
    </w:p>
    <w:p w14:paraId="5DFE60D9" w14:textId="403B81B6" w:rsidR="007C64FA" w:rsidRDefault="005F3E35" w:rsidP="00AB2CD6">
      <w:pPr>
        <w:jc w:val="both"/>
        <w:rPr>
          <w:rFonts w:ascii="Montserrat SemiBold" w:hAnsi="Montserrat SemiBold" w:cs="Arial"/>
          <w:b/>
          <w:sz w:val="22"/>
          <w:szCs w:val="22"/>
        </w:rPr>
      </w:pPr>
      <w:r w:rsidRPr="005F3E35">
        <w:rPr>
          <w:rFonts w:ascii="Montserrat SemiBold" w:hAnsi="Montserrat SemiBold" w:cs="Arial"/>
          <w:b/>
          <w:sz w:val="22"/>
          <w:szCs w:val="22"/>
        </w:rPr>
        <w:t>Odpadová bioplynová stanice EFG Rapotín BPS zavedla v souvislosti s pandemií Covid-19 a vládními nařízeními řadu bezpečnostních opatření, která ale neomezují samotný provoz BPS, co se týká příjmu nebo likvidace odpadů. Produkce bioplynu a z něj vyráběné elektřiny a biometanu plynule pokračuje a od poloviny března byla navýšena. Společnost je v dobré finanční pozici a krátkodobé výkyvy cen energií se jí přímo nedotýkají.</w:t>
      </w:r>
    </w:p>
    <w:p w14:paraId="45EBF71D" w14:textId="77777777" w:rsidR="005F3E35" w:rsidRDefault="005F3E35" w:rsidP="00AB2CD6">
      <w:pPr>
        <w:jc w:val="both"/>
        <w:rPr>
          <w:rFonts w:ascii="Montserrat" w:hAnsi="Montserrat" w:cs="Arial"/>
          <w:sz w:val="22"/>
          <w:szCs w:val="22"/>
        </w:rPr>
      </w:pPr>
    </w:p>
    <w:p w14:paraId="6E2E2A8E" w14:textId="3448F3C2" w:rsidR="005F3E35" w:rsidRPr="005F3E35" w:rsidRDefault="005F3E35" w:rsidP="005F3E35">
      <w:pPr>
        <w:jc w:val="both"/>
        <w:rPr>
          <w:rFonts w:ascii="Montserrat" w:hAnsi="Montserrat" w:cs="Arial"/>
          <w:i/>
          <w:iCs/>
          <w:sz w:val="22"/>
          <w:szCs w:val="22"/>
        </w:rPr>
      </w:pPr>
      <w:r w:rsidRPr="005F3E35">
        <w:rPr>
          <w:rFonts w:ascii="Montserrat" w:hAnsi="Montserrat" w:cs="Arial"/>
          <w:i/>
          <w:iCs/>
          <w:sz w:val="22"/>
          <w:szCs w:val="22"/>
        </w:rPr>
        <w:t xml:space="preserve">„Zaměstnanci v provozu i řidiči jsou vybaveni všemi ochrannými prostředky a dezinfekcí tak, aby byla zaručena jejich co největší ochrana. Zavedli jsme také střídání zaměstnanců na směnách v dostatečných časových odstupech tak, abychom zamezili jejich společnému kontaktu a v případě nákazy mohla naskočit „zdravá směna“. Pravidelně dezinfikujeme veškeré prostory a dodržujeme zvýšená hygienická opatření,“ </w:t>
      </w:r>
      <w:r w:rsidRPr="005F3E35">
        <w:rPr>
          <w:rFonts w:ascii="Montserrat" w:hAnsi="Montserrat" w:cs="Arial"/>
          <w:sz w:val="22"/>
          <w:szCs w:val="22"/>
        </w:rPr>
        <w:t>ujišťuje Ondřej Černý, manažer projektu EFG Rapotín BPS</w:t>
      </w:r>
      <w:r w:rsidRPr="005F3E35">
        <w:rPr>
          <w:rFonts w:ascii="Montserrat" w:hAnsi="Montserrat" w:cs="Arial"/>
          <w:i/>
          <w:iCs/>
          <w:sz w:val="22"/>
          <w:szCs w:val="22"/>
        </w:rPr>
        <w:t xml:space="preserve">. „Nastavili jsme také přísná pravidla pohybu cizích osob v našem areálu a veškerá obchodní jednání a porady zaměstnanců jsou nepřerušeny, ale vedeny bez osobního kontaktu.“  </w:t>
      </w:r>
    </w:p>
    <w:p w14:paraId="7C237E19" w14:textId="77777777" w:rsidR="005F3E35" w:rsidRPr="005F3E35" w:rsidRDefault="005F3E35" w:rsidP="005F3E35">
      <w:pPr>
        <w:jc w:val="both"/>
        <w:rPr>
          <w:rFonts w:ascii="Montserrat" w:hAnsi="Montserrat" w:cs="Arial"/>
          <w:i/>
          <w:iCs/>
          <w:sz w:val="22"/>
          <w:szCs w:val="22"/>
        </w:rPr>
      </w:pPr>
    </w:p>
    <w:p w14:paraId="78A9704D" w14:textId="6DBC34BD" w:rsidR="005F3E35" w:rsidRPr="005F3E35" w:rsidRDefault="005F3E35" w:rsidP="005F3E35">
      <w:pPr>
        <w:jc w:val="both"/>
        <w:rPr>
          <w:rFonts w:ascii="Montserrat" w:hAnsi="Montserrat" w:cs="Arial"/>
          <w:sz w:val="22"/>
          <w:szCs w:val="22"/>
        </w:rPr>
      </w:pPr>
      <w:r w:rsidRPr="005F3E35">
        <w:rPr>
          <w:rFonts w:ascii="Montserrat" w:hAnsi="Montserrat" w:cs="Arial"/>
          <w:sz w:val="22"/>
          <w:szCs w:val="22"/>
        </w:rPr>
        <w:t>Se svozovou kapacitou provozovanou vlastními zdroji nemá bioplynová stanice potíže. Co se týká svozu odpadů z areálů jejich původců, došlo k mírnému zdržení, ale podle slov O. Černého se daří kontrakty opět rozbíhat. Změny v režimu svozu se týkají především zvýšených nároků na hygienická opatření a používání ochranných pomůcek či dodržování vnitřních pravidel obchodních partnerů v jejich areálech.</w:t>
      </w:r>
    </w:p>
    <w:p w14:paraId="67AE3C6B" w14:textId="77777777" w:rsidR="00BD457E" w:rsidRDefault="00BD457E" w:rsidP="005F3E35">
      <w:pPr>
        <w:jc w:val="both"/>
        <w:rPr>
          <w:rFonts w:ascii="Montserrat" w:hAnsi="Montserrat" w:cs="Arial"/>
          <w:sz w:val="22"/>
          <w:szCs w:val="22"/>
        </w:rPr>
      </w:pPr>
    </w:p>
    <w:p w14:paraId="1746377B" w14:textId="795908A9" w:rsidR="005F3E35" w:rsidRPr="005F3E35" w:rsidRDefault="005F3E35" w:rsidP="005F3E35">
      <w:pPr>
        <w:jc w:val="both"/>
        <w:rPr>
          <w:rFonts w:ascii="Montserrat" w:hAnsi="Montserrat" w:cs="Arial"/>
          <w:sz w:val="22"/>
          <w:szCs w:val="22"/>
        </w:rPr>
      </w:pPr>
      <w:r w:rsidRPr="005F3E35">
        <w:rPr>
          <w:rFonts w:ascii="Montserrat" w:hAnsi="Montserrat" w:cs="Arial"/>
          <w:sz w:val="22"/>
          <w:szCs w:val="22"/>
        </w:rPr>
        <w:t xml:space="preserve">Co do množství odpadu nastal mírný propad v gastro odpadech pocházejících z restaurací a jídelen, ale naopak se navýšil příjem odpadů ze supermarketů. Nákupní horečka způsobená počáteční panikou pominula a přezásobené sklady supermarketů pomalu začínají likvidovat zboží s procházející záruční dobou. Další potravinářské závody, se kterými bioplynová stanice spolupracuje, nebyly opatřeními nijak omezeny, takže kontinuita množství likvidovaných odpadů pokračuje. </w:t>
      </w:r>
    </w:p>
    <w:p w14:paraId="7BCB26BF" w14:textId="77777777" w:rsidR="005F3E35" w:rsidRPr="005F3E35" w:rsidRDefault="005F3E35" w:rsidP="005F3E35">
      <w:pPr>
        <w:jc w:val="both"/>
        <w:rPr>
          <w:rFonts w:ascii="Montserrat" w:hAnsi="Montserrat" w:cs="Arial"/>
          <w:i/>
          <w:iCs/>
          <w:sz w:val="22"/>
          <w:szCs w:val="22"/>
        </w:rPr>
      </w:pPr>
    </w:p>
    <w:p w14:paraId="3B9A6F03" w14:textId="77777777" w:rsidR="005F3E35" w:rsidRPr="005F3E35" w:rsidRDefault="005F3E35" w:rsidP="005F3E35">
      <w:pPr>
        <w:jc w:val="both"/>
        <w:rPr>
          <w:rFonts w:ascii="Montserrat" w:hAnsi="Montserrat" w:cs="Arial"/>
          <w:sz w:val="22"/>
          <w:szCs w:val="22"/>
        </w:rPr>
      </w:pPr>
      <w:r w:rsidRPr="005F3E35">
        <w:rPr>
          <w:rFonts w:ascii="Montserrat" w:hAnsi="Montserrat" w:cs="Arial"/>
          <w:i/>
          <w:iCs/>
          <w:sz w:val="22"/>
          <w:szCs w:val="22"/>
        </w:rPr>
        <w:t xml:space="preserve">„Co se týká produkce bioplynu a na něj navázané elektřiny a biometanu máme naopak dobré zprávy. S lehkým předstihem před zavedením tvrdých vládních opatření se nám podařilo zprovoznit novou technologii pro zpracování odpadů, kterými jsme se dostatečně předzásobili a které mají pro vývin plynu velmi pozitivní účinek. Paradoxně tak vzhledem k současné situaci v celé ČR produkujeme od poloviny března více plynu než v předchozích měsících a dodávky i zásoby zmíněných odpadů máme výhledově dobře zajištěné na celý rok 2020,“ </w:t>
      </w:r>
      <w:r w:rsidRPr="005F3E35">
        <w:rPr>
          <w:rFonts w:ascii="Montserrat" w:hAnsi="Montserrat" w:cs="Arial"/>
          <w:sz w:val="22"/>
          <w:szCs w:val="22"/>
        </w:rPr>
        <w:t>vidí i budoucnost pozitivně Ondřej Černý, manažer projektu.</w:t>
      </w:r>
    </w:p>
    <w:p w14:paraId="2EA1A939" w14:textId="77777777" w:rsidR="005F3E35" w:rsidRPr="005F3E35" w:rsidRDefault="005F3E35" w:rsidP="005F3E35">
      <w:pPr>
        <w:jc w:val="both"/>
        <w:rPr>
          <w:rFonts w:ascii="Montserrat" w:hAnsi="Montserrat" w:cs="Arial"/>
          <w:i/>
          <w:iCs/>
          <w:sz w:val="22"/>
          <w:szCs w:val="22"/>
        </w:rPr>
      </w:pPr>
    </w:p>
    <w:p w14:paraId="2C9D084F" w14:textId="16682465" w:rsidR="00AD66FF" w:rsidRPr="005F3E35" w:rsidRDefault="005F3E35" w:rsidP="005F3E35">
      <w:pPr>
        <w:jc w:val="both"/>
        <w:rPr>
          <w:rFonts w:ascii="Montserrat SemiBold" w:hAnsi="Montserrat SemiBold" w:cs="Arial"/>
          <w:sz w:val="22"/>
          <w:szCs w:val="22"/>
        </w:rPr>
      </w:pPr>
      <w:r w:rsidRPr="005F3E35">
        <w:rPr>
          <w:rFonts w:ascii="Montserrat" w:hAnsi="Montserrat" w:cs="Arial"/>
          <w:sz w:val="22"/>
          <w:szCs w:val="22"/>
        </w:rPr>
        <w:lastRenderedPageBreak/>
        <w:t xml:space="preserve">Společnost </w:t>
      </w:r>
      <w:proofErr w:type="spellStart"/>
      <w:r w:rsidRPr="005F3E35">
        <w:rPr>
          <w:rFonts w:ascii="Montserrat" w:hAnsi="Montserrat" w:cs="Arial"/>
          <w:sz w:val="22"/>
          <w:szCs w:val="22"/>
        </w:rPr>
        <w:t>Energy</w:t>
      </w:r>
      <w:proofErr w:type="spellEnd"/>
      <w:r w:rsidRPr="005F3E35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5F3E35">
        <w:rPr>
          <w:rFonts w:ascii="Montserrat" w:hAnsi="Montserrat" w:cs="Arial"/>
          <w:sz w:val="22"/>
          <w:szCs w:val="22"/>
        </w:rPr>
        <w:t>financial</w:t>
      </w:r>
      <w:proofErr w:type="spellEnd"/>
      <w:r w:rsidRPr="005F3E35">
        <w:rPr>
          <w:rFonts w:ascii="Montserrat" w:hAnsi="Montserrat" w:cs="Arial"/>
          <w:sz w:val="22"/>
          <w:szCs w:val="22"/>
        </w:rPr>
        <w:t xml:space="preserve"> </w:t>
      </w:r>
      <w:proofErr w:type="spellStart"/>
      <w:r w:rsidRPr="005F3E35">
        <w:rPr>
          <w:rFonts w:ascii="Montserrat" w:hAnsi="Montserrat" w:cs="Arial"/>
          <w:sz w:val="22"/>
          <w:szCs w:val="22"/>
        </w:rPr>
        <w:t>group</w:t>
      </w:r>
      <w:proofErr w:type="spellEnd"/>
      <w:r w:rsidRPr="005F3E35">
        <w:rPr>
          <w:rFonts w:ascii="Montserrat" w:hAnsi="Montserrat" w:cs="Arial"/>
          <w:sz w:val="22"/>
          <w:szCs w:val="22"/>
        </w:rPr>
        <w:t xml:space="preserve"> (EFG), do jejíž skupiny EFG Rapotín BPS patří, se zatím nechystá využít žádná z vládou zavedených opatření pro překlenutí pandemie.  „</w:t>
      </w:r>
      <w:r w:rsidRPr="005F3E35">
        <w:rPr>
          <w:rFonts w:ascii="Montserrat" w:hAnsi="Montserrat" w:cs="Arial"/>
          <w:i/>
          <w:iCs/>
          <w:sz w:val="22"/>
          <w:szCs w:val="22"/>
        </w:rPr>
        <w:t>Z hlediska aktuálního cashflow je naše společnost v dobré finanční pozici. Většina našich tržeb pochází z prodeje energií a jejich prodejní ceny jsou fixovány na rok dopředu. Aktuální cenové výkyvy energetických komodit, způsobené krátkodobým snížením odběru energií a propadem cen ropy, se tedy EFG přímo nedotýkají,“</w:t>
      </w:r>
      <w:r w:rsidRPr="005F3E35">
        <w:rPr>
          <w:rFonts w:ascii="Montserrat" w:hAnsi="Montserrat" w:cs="Arial"/>
          <w:sz w:val="22"/>
          <w:szCs w:val="22"/>
        </w:rPr>
        <w:t xml:space="preserve"> shrnuje Tomáš Voltr, výkonný ředitel a místopředseda představenstva EFG. </w:t>
      </w:r>
    </w:p>
    <w:p w14:paraId="0A2AC64B" w14:textId="77777777" w:rsidR="00AD66FF" w:rsidRPr="005F3E35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4A5AEF96" w14:textId="77777777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09C13F3F" w14:textId="671549BC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469441E" wp14:editId="6D5DE11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259965" cy="1695450"/>
            <wp:effectExtent l="0" t="0" r="6985" b="0"/>
            <wp:wrapTight wrapText="bothSides">
              <wp:wrapPolygon edited="0">
                <wp:start x="0" y="0"/>
                <wp:lineTo x="0" y="21357"/>
                <wp:lineTo x="21485" y="21357"/>
                <wp:lineTo x="21485" y="0"/>
                <wp:lineTo x="0" y="0"/>
              </wp:wrapPolygon>
            </wp:wrapTight>
            <wp:docPr id="3" name="Obrázek 3" descr="Obsah obrázku exteriér, tráva, budova, ho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G Rapotin BPS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172A" w14:textId="2E9D0EDB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78D89356" w14:textId="77777777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3F93001C" w14:textId="7FE3514D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676F17E9" w14:textId="04A00F97" w:rsidR="00AD66FF" w:rsidRPr="001841BD" w:rsidRDefault="00AD66FF" w:rsidP="00233175">
      <w:pPr>
        <w:tabs>
          <w:tab w:val="right" w:pos="9070"/>
        </w:tabs>
        <w:jc w:val="both"/>
        <w:rPr>
          <w:rFonts w:ascii="Montserrat" w:hAnsi="Montserrat" w:cs="Arial"/>
          <w:sz w:val="22"/>
          <w:szCs w:val="22"/>
        </w:rPr>
      </w:pPr>
      <w:r w:rsidRPr="001841BD">
        <w:rPr>
          <w:rFonts w:ascii="Montserrat" w:hAnsi="Montserrat" w:cs="Arial"/>
          <w:sz w:val="22"/>
          <w:szCs w:val="22"/>
        </w:rPr>
        <w:t>EFG Rapotín BPS je jednou z mála odpadových bioplynových stanic u nás</w:t>
      </w:r>
    </w:p>
    <w:p w14:paraId="7704BB5C" w14:textId="2317BB17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63DA7F87" w14:textId="77777777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59082D6A" w14:textId="77777777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3F8F010B" w14:textId="77777777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4F21FCFE" w14:textId="77777777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25F33BDF" w14:textId="77777777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37A31D29" w14:textId="77777777" w:rsidR="00AD66FF" w:rsidRDefault="00AD66FF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30BD0060" w14:textId="7F4C92A7" w:rsidR="00233175" w:rsidRPr="00182465" w:rsidRDefault="00233175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Pro více informací kontaktujte:</w:t>
      </w:r>
    </w:p>
    <w:p w14:paraId="5DC42B67" w14:textId="2A0C3A3F" w:rsidR="00233175" w:rsidRPr="00182465" w:rsidRDefault="00233175" w:rsidP="00233175">
      <w:pPr>
        <w:tabs>
          <w:tab w:val="right" w:pos="9070"/>
        </w:tabs>
        <w:jc w:val="both"/>
        <w:rPr>
          <w:rFonts w:ascii="Montserrat" w:hAnsi="Montserrat"/>
          <w:sz w:val="20"/>
          <w:szCs w:val="20"/>
        </w:rPr>
      </w:pPr>
    </w:p>
    <w:p w14:paraId="49C20807" w14:textId="4AC96488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Marcela Štefcová</w:t>
      </w:r>
    </w:p>
    <w:p w14:paraId="33BAC6D1" w14:textId="03BC4A28" w:rsidR="00233175" w:rsidRPr="00182465" w:rsidRDefault="00233175" w:rsidP="00233175">
      <w:pPr>
        <w:rPr>
          <w:rFonts w:ascii="Montserrat" w:hAnsi="Montserrat"/>
          <w:b/>
          <w:sz w:val="20"/>
          <w:szCs w:val="20"/>
        </w:rPr>
      </w:pPr>
      <w:proofErr w:type="spellStart"/>
      <w:r w:rsidRPr="00182465">
        <w:rPr>
          <w:rFonts w:ascii="Montserrat" w:hAnsi="Montserrat"/>
          <w:b/>
          <w:sz w:val="20"/>
          <w:szCs w:val="20"/>
        </w:rPr>
        <w:t>Crest</w:t>
      </w:r>
      <w:proofErr w:type="spellEnd"/>
      <w:r w:rsidRPr="00182465">
        <w:rPr>
          <w:rFonts w:ascii="Montserrat" w:hAnsi="Montserrat"/>
          <w:b/>
          <w:sz w:val="20"/>
          <w:szCs w:val="20"/>
        </w:rPr>
        <w:t xml:space="preserve"> Communications, a.s.</w:t>
      </w:r>
    </w:p>
    <w:p w14:paraId="1F6A0456" w14:textId="7C7DD898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Ostrovní 126/30</w:t>
      </w:r>
    </w:p>
    <w:p w14:paraId="41352ADD" w14:textId="54FF979B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110 00 Praha 1</w:t>
      </w:r>
    </w:p>
    <w:p w14:paraId="2FBA2F09" w14:textId="6C01391E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proofErr w:type="spellStart"/>
      <w:r w:rsidRPr="00182465">
        <w:rPr>
          <w:rFonts w:ascii="Montserrat" w:hAnsi="Montserrat"/>
          <w:b/>
          <w:sz w:val="20"/>
          <w:szCs w:val="20"/>
        </w:rPr>
        <w:t>gsm</w:t>
      </w:r>
      <w:proofErr w:type="spellEnd"/>
      <w:r w:rsidRPr="00182465">
        <w:rPr>
          <w:rFonts w:ascii="Montserrat" w:hAnsi="Montserrat"/>
          <w:b/>
          <w:sz w:val="20"/>
          <w:szCs w:val="20"/>
        </w:rPr>
        <w:t>:</w:t>
      </w:r>
      <w:r w:rsidRPr="00182465">
        <w:rPr>
          <w:rFonts w:ascii="Montserrat" w:hAnsi="Montserrat"/>
          <w:sz w:val="20"/>
          <w:szCs w:val="20"/>
        </w:rPr>
        <w:t xml:space="preserve"> + 420 731 613 669</w:t>
      </w:r>
    </w:p>
    <w:p w14:paraId="0A51013E" w14:textId="77777777" w:rsidR="00182465" w:rsidRDefault="003D1CE8" w:rsidP="00233175">
      <w:pPr>
        <w:rPr>
          <w:rFonts w:ascii="Montserrat" w:hAnsi="Montserrat"/>
          <w:sz w:val="20"/>
          <w:szCs w:val="20"/>
        </w:rPr>
      </w:pPr>
      <w:hyperlink r:id="rId9" w:history="1">
        <w:r w:rsidR="00182465" w:rsidRPr="00182465">
          <w:rPr>
            <w:rStyle w:val="Hypertextovodkaz"/>
            <w:rFonts w:ascii="Montserrat" w:hAnsi="Montserrat"/>
            <w:sz w:val="20"/>
            <w:szCs w:val="20"/>
          </w:rPr>
          <w:t>http://www.crestcom.cz/cz/</w:t>
        </w:r>
      </w:hyperlink>
    </w:p>
    <w:p w14:paraId="0920982F" w14:textId="60A94DF6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e-mail:</w:t>
      </w:r>
      <w:r w:rsidRPr="00182465">
        <w:rPr>
          <w:rFonts w:ascii="Montserrat" w:hAnsi="Montserrat"/>
          <w:sz w:val="20"/>
          <w:szCs w:val="20"/>
        </w:rPr>
        <w:t xml:space="preserve"> </w:t>
      </w:r>
      <w:hyperlink r:id="rId10" w:history="1">
        <w:r w:rsidRPr="00182465">
          <w:rPr>
            <w:rFonts w:ascii="Montserrat" w:hAnsi="Montserrat"/>
            <w:sz w:val="20"/>
            <w:szCs w:val="20"/>
          </w:rPr>
          <w:t>marcela.stefcova@crestcom.cz</w:t>
        </w:r>
      </w:hyperlink>
    </w:p>
    <w:p w14:paraId="427B0037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</w:p>
    <w:p w14:paraId="2498C3BE" w14:textId="77777777" w:rsidR="00D5736A" w:rsidRPr="00F15D77" w:rsidRDefault="00D5736A" w:rsidP="00233175">
      <w:pPr>
        <w:rPr>
          <w:rFonts w:ascii="Montserrat SemiBold" w:hAnsi="Montserrat SemiBold"/>
          <w:b/>
          <w:sz w:val="20"/>
          <w:szCs w:val="20"/>
        </w:rPr>
      </w:pPr>
    </w:p>
    <w:p w14:paraId="3B71D10A" w14:textId="77777777" w:rsidR="00182465" w:rsidRPr="00B92A6C" w:rsidRDefault="00182465" w:rsidP="00182465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t>Informace pro editory</w:t>
      </w:r>
    </w:p>
    <w:p w14:paraId="186D3C0F" w14:textId="77777777" w:rsidR="00182465" w:rsidRPr="00B92A6C" w:rsidRDefault="00182465" w:rsidP="0018246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1A5D39B" w14:textId="52637F93" w:rsidR="00182465" w:rsidRPr="00B92A6C" w:rsidRDefault="00182465" w:rsidP="0018246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11" w:history="1">
        <w:proofErr w:type="spellStart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Energy</w:t>
        </w:r>
        <w:proofErr w:type="spellEnd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</w:t>
        </w:r>
        <w:proofErr w:type="spellStart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financial</w:t>
        </w:r>
        <w:proofErr w:type="spellEnd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</w:t>
        </w:r>
        <w:proofErr w:type="spellStart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group</w:t>
        </w:r>
        <w:proofErr w:type="spellEnd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a. s. (EFG)</w:t>
        </w:r>
      </w:hyperlink>
      <w:bookmarkStart w:id="0" w:name="_GoBack"/>
      <w:bookmarkEnd w:id="0"/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 xml:space="preserve">prostřednictvím svých dceřiných společností buduje a provozuje od roku 2006 projekty zaměřené na produkci energií z obnovitelných zdrojů. Je lídrem v segmentu energetického zpracování biologicky rozložitelných odpadů a </w:t>
      </w:r>
      <w:proofErr w:type="spellStart"/>
      <w:r w:rsidRPr="00B92A6C">
        <w:rPr>
          <w:rFonts w:ascii="Montserrat" w:hAnsi="Montserrat"/>
          <w:sz w:val="20"/>
          <w:szCs w:val="20"/>
        </w:rPr>
        <w:t>upgr</w:t>
      </w:r>
      <w:r>
        <w:rPr>
          <w:rFonts w:ascii="Montserrat" w:hAnsi="Montserrat"/>
          <w:sz w:val="20"/>
          <w:szCs w:val="20"/>
        </w:rPr>
        <w:t>adingu</w:t>
      </w:r>
      <w:proofErr w:type="spellEnd"/>
      <w:r w:rsidRPr="00B92A6C">
        <w:rPr>
          <w:rFonts w:ascii="Montserrat" w:hAnsi="Montserrat"/>
          <w:sz w:val="20"/>
          <w:szCs w:val="20"/>
        </w:rPr>
        <w:t xml:space="preserve"> bioplynu na biometan využitelný například jako</w:t>
      </w:r>
      <w:r>
        <w:rPr>
          <w:rFonts w:ascii="Montserrat" w:hAnsi="Montserrat"/>
          <w:sz w:val="20"/>
          <w:szCs w:val="20"/>
        </w:rPr>
        <w:t xml:space="preserve"> pokročilé palivo</w:t>
      </w:r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12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centrum</w:t>
        </w:r>
        <w:r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recyklace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</w:t>
      </w:r>
      <w:r>
        <w:rPr>
          <w:rFonts w:ascii="Montserrat" w:hAnsi="Montserrat"/>
          <w:sz w:val="20"/>
          <w:szCs w:val="20"/>
        </w:rPr>
        <w:t xml:space="preserve">. </w:t>
      </w:r>
      <w:r w:rsidRPr="00B92A6C">
        <w:rPr>
          <w:rFonts w:ascii="Montserrat" w:hAnsi="Montserrat"/>
          <w:sz w:val="20"/>
          <w:szCs w:val="20"/>
        </w:rPr>
        <w:t>Vizí společnosti je podpora odpovědného nakládání s odpady a snaha přispět k rozvoji energetického segmentu šetrné</w:t>
      </w:r>
      <w:r>
        <w:rPr>
          <w:rFonts w:ascii="Montserrat" w:hAnsi="Montserrat"/>
          <w:sz w:val="20"/>
          <w:szCs w:val="20"/>
        </w:rPr>
        <w:t>ho</w:t>
      </w:r>
      <w:r w:rsidRPr="00B92A6C">
        <w:rPr>
          <w:rFonts w:ascii="Montserrat" w:hAnsi="Montserrat"/>
          <w:sz w:val="20"/>
          <w:szCs w:val="20"/>
        </w:rPr>
        <w:t xml:space="preserve"> k životnímu prostředí.</w:t>
      </w:r>
    </w:p>
    <w:p w14:paraId="41B3B813" w14:textId="77777777" w:rsidR="00182465" w:rsidRPr="00A41BE9" w:rsidRDefault="00182465" w:rsidP="00182465">
      <w:pPr>
        <w:rPr>
          <w:rFonts w:ascii="Montserrat" w:hAnsi="Montserrat" w:cs="Arial"/>
          <w:sz w:val="22"/>
          <w:szCs w:val="22"/>
        </w:rPr>
      </w:pPr>
    </w:p>
    <w:p w14:paraId="6181106E" w14:textId="77777777" w:rsidR="00F15D77" w:rsidRPr="00F15D77" w:rsidRDefault="00F15D77" w:rsidP="00182465">
      <w:pPr>
        <w:rPr>
          <w:rFonts w:ascii="Montserrat SemiBold" w:hAnsi="Montserrat SemiBold" w:cs="Arial"/>
          <w:sz w:val="22"/>
          <w:szCs w:val="22"/>
        </w:rPr>
      </w:pPr>
    </w:p>
    <w:sectPr w:rsidR="00F15D77" w:rsidRPr="00F15D77" w:rsidSect="00EF45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F1295" w14:textId="77777777" w:rsidR="003D1CE8" w:rsidRDefault="003D1CE8" w:rsidP="0066121C">
      <w:r>
        <w:separator/>
      </w:r>
    </w:p>
  </w:endnote>
  <w:endnote w:type="continuationSeparator" w:id="0">
    <w:p w14:paraId="685E834B" w14:textId="77777777" w:rsidR="003D1CE8" w:rsidRDefault="003D1CE8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3808" w14:textId="163D5311"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FED2" w14:textId="77777777" w:rsidR="003D1CE8" w:rsidRDefault="003D1CE8" w:rsidP="0066121C">
      <w:r>
        <w:separator/>
      </w:r>
    </w:p>
  </w:footnote>
  <w:footnote w:type="continuationSeparator" w:id="0">
    <w:p w14:paraId="6717157F" w14:textId="77777777" w:rsidR="003D1CE8" w:rsidRDefault="003D1CE8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66E6" w14:textId="606AA9A9" w:rsidR="0066121C" w:rsidRDefault="006612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234C" w14:textId="77777777" w:rsidR="00A31457" w:rsidRDefault="00A314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B64BD"/>
    <w:multiLevelType w:val="hybridMultilevel"/>
    <w:tmpl w:val="ECBA3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5B"/>
    <w:rsid w:val="000250D6"/>
    <w:rsid w:val="00045B4B"/>
    <w:rsid w:val="00083B42"/>
    <w:rsid w:val="000852DF"/>
    <w:rsid w:val="0008554D"/>
    <w:rsid w:val="000926F9"/>
    <w:rsid w:val="000A255F"/>
    <w:rsid w:val="000F7DC6"/>
    <w:rsid w:val="00157B40"/>
    <w:rsid w:val="00182465"/>
    <w:rsid w:val="001841BD"/>
    <w:rsid w:val="00192FB2"/>
    <w:rsid w:val="0021136A"/>
    <w:rsid w:val="00222F30"/>
    <w:rsid w:val="002230AB"/>
    <w:rsid w:val="00233175"/>
    <w:rsid w:val="00260637"/>
    <w:rsid w:val="00263F92"/>
    <w:rsid w:val="00273E0B"/>
    <w:rsid w:val="002C0861"/>
    <w:rsid w:val="002C2449"/>
    <w:rsid w:val="002C77D0"/>
    <w:rsid w:val="002D7563"/>
    <w:rsid w:val="002E0F94"/>
    <w:rsid w:val="00323A6A"/>
    <w:rsid w:val="00331CD4"/>
    <w:rsid w:val="00372B25"/>
    <w:rsid w:val="0037786E"/>
    <w:rsid w:val="00396866"/>
    <w:rsid w:val="003C1239"/>
    <w:rsid w:val="003D1CE8"/>
    <w:rsid w:val="004123F1"/>
    <w:rsid w:val="00447950"/>
    <w:rsid w:val="00474DD8"/>
    <w:rsid w:val="00500CA0"/>
    <w:rsid w:val="00541E82"/>
    <w:rsid w:val="0056242B"/>
    <w:rsid w:val="00566959"/>
    <w:rsid w:val="0057659C"/>
    <w:rsid w:val="00581E00"/>
    <w:rsid w:val="0059313F"/>
    <w:rsid w:val="005A4649"/>
    <w:rsid w:val="005A4CDA"/>
    <w:rsid w:val="005A5EE3"/>
    <w:rsid w:val="005B46ED"/>
    <w:rsid w:val="005B5C63"/>
    <w:rsid w:val="005E3A76"/>
    <w:rsid w:val="005F17E2"/>
    <w:rsid w:val="005F3E35"/>
    <w:rsid w:val="006130BF"/>
    <w:rsid w:val="0066121C"/>
    <w:rsid w:val="006770E9"/>
    <w:rsid w:val="00680E67"/>
    <w:rsid w:val="0068C9BA"/>
    <w:rsid w:val="006A74E8"/>
    <w:rsid w:val="006B4D7B"/>
    <w:rsid w:val="006C1080"/>
    <w:rsid w:val="006D5DBD"/>
    <w:rsid w:val="00722612"/>
    <w:rsid w:val="00726814"/>
    <w:rsid w:val="0074163E"/>
    <w:rsid w:val="0078690F"/>
    <w:rsid w:val="00792193"/>
    <w:rsid w:val="007B3F39"/>
    <w:rsid w:val="007C64FA"/>
    <w:rsid w:val="007C7476"/>
    <w:rsid w:val="007D4776"/>
    <w:rsid w:val="007D6412"/>
    <w:rsid w:val="007F5F98"/>
    <w:rsid w:val="007F7A9B"/>
    <w:rsid w:val="00803DD8"/>
    <w:rsid w:val="00822876"/>
    <w:rsid w:val="00837497"/>
    <w:rsid w:val="008379A3"/>
    <w:rsid w:val="00860AD7"/>
    <w:rsid w:val="0086631D"/>
    <w:rsid w:val="008762D4"/>
    <w:rsid w:val="008B074D"/>
    <w:rsid w:val="008E025B"/>
    <w:rsid w:val="00900BDE"/>
    <w:rsid w:val="00953F21"/>
    <w:rsid w:val="0095751E"/>
    <w:rsid w:val="00962953"/>
    <w:rsid w:val="00974A13"/>
    <w:rsid w:val="009764B3"/>
    <w:rsid w:val="009A5788"/>
    <w:rsid w:val="009C05D5"/>
    <w:rsid w:val="009D7F16"/>
    <w:rsid w:val="009F14A0"/>
    <w:rsid w:val="009F14F5"/>
    <w:rsid w:val="009F5FE3"/>
    <w:rsid w:val="00A12E7E"/>
    <w:rsid w:val="00A20577"/>
    <w:rsid w:val="00A26C06"/>
    <w:rsid w:val="00A31457"/>
    <w:rsid w:val="00A41BE9"/>
    <w:rsid w:val="00A44972"/>
    <w:rsid w:val="00A54906"/>
    <w:rsid w:val="00A5496E"/>
    <w:rsid w:val="00A8450B"/>
    <w:rsid w:val="00AA5566"/>
    <w:rsid w:val="00AB2CD6"/>
    <w:rsid w:val="00AB547F"/>
    <w:rsid w:val="00AC241D"/>
    <w:rsid w:val="00AD66FF"/>
    <w:rsid w:val="00AE69F9"/>
    <w:rsid w:val="00AF241B"/>
    <w:rsid w:val="00B106AE"/>
    <w:rsid w:val="00B43D75"/>
    <w:rsid w:val="00B75198"/>
    <w:rsid w:val="00B92A6C"/>
    <w:rsid w:val="00BA4746"/>
    <w:rsid w:val="00BC044A"/>
    <w:rsid w:val="00BD457E"/>
    <w:rsid w:val="00BD5A9A"/>
    <w:rsid w:val="00BE25E1"/>
    <w:rsid w:val="00C0065D"/>
    <w:rsid w:val="00C14DA6"/>
    <w:rsid w:val="00C20E16"/>
    <w:rsid w:val="00C26C62"/>
    <w:rsid w:val="00C308F1"/>
    <w:rsid w:val="00C9649E"/>
    <w:rsid w:val="00CB100F"/>
    <w:rsid w:val="00CB1E7A"/>
    <w:rsid w:val="00CD27D7"/>
    <w:rsid w:val="00CE1115"/>
    <w:rsid w:val="00CE5A3A"/>
    <w:rsid w:val="00CE7A2A"/>
    <w:rsid w:val="00D053F9"/>
    <w:rsid w:val="00D06AB9"/>
    <w:rsid w:val="00D3178F"/>
    <w:rsid w:val="00D34BD8"/>
    <w:rsid w:val="00D5077E"/>
    <w:rsid w:val="00D5736A"/>
    <w:rsid w:val="00D76F1C"/>
    <w:rsid w:val="00D82F7F"/>
    <w:rsid w:val="00D86411"/>
    <w:rsid w:val="00D97A2F"/>
    <w:rsid w:val="00DB3147"/>
    <w:rsid w:val="00DC4B0E"/>
    <w:rsid w:val="00E12AF8"/>
    <w:rsid w:val="00EB18BA"/>
    <w:rsid w:val="00EB2D79"/>
    <w:rsid w:val="00EC565D"/>
    <w:rsid w:val="00EF45F4"/>
    <w:rsid w:val="00EF5090"/>
    <w:rsid w:val="00F11AA4"/>
    <w:rsid w:val="00F15D77"/>
    <w:rsid w:val="00F32D16"/>
    <w:rsid w:val="00F36885"/>
    <w:rsid w:val="00F45FAC"/>
    <w:rsid w:val="00F74AF4"/>
    <w:rsid w:val="00F96A68"/>
    <w:rsid w:val="00FC0B19"/>
    <w:rsid w:val="065E037F"/>
    <w:rsid w:val="072FD025"/>
    <w:rsid w:val="0A8B1582"/>
    <w:rsid w:val="0AEDA1D7"/>
    <w:rsid w:val="114C965D"/>
    <w:rsid w:val="11747E7C"/>
    <w:rsid w:val="16E78D3E"/>
    <w:rsid w:val="1BD14D6D"/>
    <w:rsid w:val="1F7DFEC3"/>
    <w:rsid w:val="200908DE"/>
    <w:rsid w:val="2039F4B1"/>
    <w:rsid w:val="25C1D00B"/>
    <w:rsid w:val="33201744"/>
    <w:rsid w:val="3364E430"/>
    <w:rsid w:val="35E20F6B"/>
    <w:rsid w:val="373FD903"/>
    <w:rsid w:val="3D9A27C8"/>
    <w:rsid w:val="4437710B"/>
    <w:rsid w:val="4729E3AC"/>
    <w:rsid w:val="47A7E09B"/>
    <w:rsid w:val="511FF664"/>
    <w:rsid w:val="57DD0B39"/>
    <w:rsid w:val="58607DB7"/>
    <w:rsid w:val="5A966066"/>
    <w:rsid w:val="5AB53804"/>
    <w:rsid w:val="5FF8A75A"/>
    <w:rsid w:val="6294CEEB"/>
    <w:rsid w:val="6955032A"/>
    <w:rsid w:val="695B9EDE"/>
    <w:rsid w:val="6D87CA27"/>
    <w:rsid w:val="6DA0B9B1"/>
    <w:rsid w:val="7095EB89"/>
    <w:rsid w:val="733D9BB1"/>
    <w:rsid w:val="7381FB95"/>
    <w:rsid w:val="74CF6F73"/>
    <w:rsid w:val="74F7C71F"/>
    <w:rsid w:val="7B3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D34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B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BD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rapotin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g-holding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a.stefc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638191-AF35-4114-AC88-2167A649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3741</Characters>
  <Application>Microsoft Office Word</Application>
  <DocSecurity>0</DocSecurity>
  <Lines>68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6</cp:revision>
  <cp:lastPrinted>2018-09-19T12:11:00Z</cp:lastPrinted>
  <dcterms:created xsi:type="dcterms:W3CDTF">2020-04-07T11:58:00Z</dcterms:created>
  <dcterms:modified xsi:type="dcterms:W3CDTF">2020-04-08T07:20:00Z</dcterms:modified>
</cp:coreProperties>
</file>